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A8A2105" w:rsidR="000133A3" w:rsidRPr="009001D9" w:rsidRDefault="00E86EC9" w:rsidP="009001D9">
            <w:pPr>
              <w:rPr>
                <w:rFonts w:hAnsi="ＭＳ 明朝"/>
              </w:rPr>
            </w:pPr>
            <w:r w:rsidRPr="00E86EC9">
              <w:rPr>
                <w:rFonts w:hAnsi="ＭＳ 明朝" w:hint="eastAsia"/>
              </w:rPr>
              <w:t>測量設計業務委託（新千本通）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4257AE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4D251C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B07865">
        <w:rPr>
          <w:rFonts w:hAnsi="ＭＳ 明朝" w:hint="eastAsia"/>
          <w:bCs/>
          <w:sz w:val="20"/>
          <w:szCs w:val="20"/>
        </w:rPr>
        <w:t>２</w:t>
      </w:r>
      <w:r w:rsidR="00E86EC9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86EC9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494C004F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2025-04-28T08:25:00Z</dcterms:modified>
</cp:coreProperties>
</file>