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4E4449C" w:rsidR="000133A3" w:rsidRPr="009001D9" w:rsidRDefault="00B62F9E" w:rsidP="009001D9">
            <w:pPr>
              <w:rPr>
                <w:rFonts w:hAnsi="ＭＳ 明朝"/>
              </w:rPr>
            </w:pPr>
            <w:r w:rsidRPr="00B62F9E">
              <w:rPr>
                <w:rFonts w:hAnsi="ＭＳ 明朝" w:hint="eastAsia"/>
              </w:rPr>
              <w:t>寺谷第３号橋他４橋補修設計業務委託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A55CA0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8280E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62F9E">
        <w:rPr>
          <w:rFonts w:hAnsi="ＭＳ 明朝" w:hint="eastAsia"/>
          <w:bCs/>
          <w:sz w:val="20"/>
          <w:szCs w:val="20"/>
        </w:rPr>
        <w:t>１６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18280E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2025-05-01T06:19:00Z</dcterms:modified>
</cp:coreProperties>
</file>