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5F4294F9" w:rsidR="000133A3" w:rsidRPr="009001D9" w:rsidRDefault="00C60418" w:rsidP="009001D9">
            <w:pPr>
              <w:rPr>
                <w:rFonts w:hAnsi="ＭＳ 明朝"/>
              </w:rPr>
            </w:pPr>
            <w:r w:rsidRPr="00C60418">
              <w:rPr>
                <w:rFonts w:hAnsi="ＭＳ 明朝" w:hint="eastAsia"/>
              </w:rPr>
              <w:t>（主）京都広河原美山線（鞍馬北工区）測量詳細設計等業務委託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7A3FD848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A70E90">
        <w:rPr>
          <w:rFonts w:hAnsi="ＭＳ 明朝" w:hint="eastAsia"/>
          <w:bCs/>
          <w:sz w:val="20"/>
          <w:szCs w:val="20"/>
        </w:rPr>
        <w:t>５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C60418">
        <w:rPr>
          <w:rFonts w:hAnsi="ＭＳ 明朝" w:hint="eastAsia"/>
          <w:bCs/>
          <w:sz w:val="20"/>
          <w:szCs w:val="20"/>
        </w:rPr>
        <w:t>２７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C60418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3DBB1548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EC3CCC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2026-04-17T09:25:00Z</dcterms:modified>
</cp:coreProperties>
</file>