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57DD" w14:textId="507D1365" w:rsidR="0066752C" w:rsidRPr="00B05288" w:rsidRDefault="0066752C" w:rsidP="0066752C">
      <w:pPr>
        <w:pStyle w:val="Default"/>
        <w:jc w:val="center"/>
        <w:rPr>
          <w:sz w:val="28"/>
          <w:szCs w:val="28"/>
          <w:lang w:eastAsia="zh-CN"/>
        </w:rPr>
      </w:pPr>
      <w:r w:rsidRPr="00B05288">
        <w:rPr>
          <w:rFonts w:hint="eastAsia"/>
          <w:sz w:val="28"/>
          <w:szCs w:val="28"/>
          <w:lang w:eastAsia="zh-CN"/>
        </w:rPr>
        <w:t>薬物乱用防止啓発等業務委託仕様書</w:t>
      </w:r>
    </w:p>
    <w:p w14:paraId="01BBF8BB" w14:textId="77777777" w:rsidR="00B05288" w:rsidRDefault="00B05288" w:rsidP="0066752C">
      <w:pPr>
        <w:pStyle w:val="Default"/>
        <w:jc w:val="center"/>
        <w:rPr>
          <w:sz w:val="22"/>
          <w:szCs w:val="22"/>
          <w:lang w:eastAsia="zh-CN"/>
        </w:rPr>
      </w:pPr>
    </w:p>
    <w:p w14:paraId="51387DAC" w14:textId="15240322" w:rsidR="00B05288" w:rsidRPr="00B05288" w:rsidRDefault="00B05288" w:rsidP="00B05288">
      <w:pPr>
        <w:pStyle w:val="Default"/>
        <w:jc w:val="right"/>
        <w:rPr>
          <w:sz w:val="22"/>
          <w:szCs w:val="22"/>
          <w:lang w:eastAsia="zh-CN"/>
        </w:rPr>
      </w:pPr>
      <w:r w:rsidRPr="00B05288">
        <w:rPr>
          <w:rFonts w:hint="eastAsia"/>
          <w:sz w:val="22"/>
          <w:szCs w:val="22"/>
          <w:lang w:eastAsia="zh-CN"/>
        </w:rPr>
        <w:t>京都市</w:t>
      </w:r>
      <w:r>
        <w:rPr>
          <w:rFonts w:hint="eastAsia"/>
          <w:sz w:val="22"/>
          <w:szCs w:val="22"/>
          <w:lang w:eastAsia="zh-CN"/>
        </w:rPr>
        <w:t>保健福祉局医療衛生推進室医療衛生企画課</w:t>
      </w:r>
    </w:p>
    <w:p w14:paraId="0D549EAB" w14:textId="45DEFBC6" w:rsidR="0066752C" w:rsidRDefault="00B05288" w:rsidP="00B05288">
      <w:pPr>
        <w:pStyle w:val="Default"/>
        <w:jc w:val="right"/>
        <w:rPr>
          <w:sz w:val="22"/>
          <w:szCs w:val="22"/>
          <w:lang w:eastAsia="zh-CN"/>
        </w:rPr>
      </w:pPr>
      <w:r w:rsidRPr="00B05288">
        <w:rPr>
          <w:rFonts w:hint="eastAsia"/>
          <w:sz w:val="22"/>
          <w:szCs w:val="22"/>
          <w:lang w:eastAsia="zh-CN"/>
        </w:rPr>
        <w:t xml:space="preserve"> （担当 </w:t>
      </w:r>
      <w:r w:rsidR="009E619C">
        <w:rPr>
          <w:rFonts w:hint="eastAsia"/>
          <w:sz w:val="22"/>
          <w:szCs w:val="22"/>
        </w:rPr>
        <w:t>増本</w:t>
      </w:r>
      <w:r w:rsidR="00581709">
        <w:rPr>
          <w:rFonts w:hint="eastAsia"/>
          <w:sz w:val="22"/>
          <w:szCs w:val="22"/>
          <w:lang w:eastAsia="zh-CN"/>
        </w:rPr>
        <w:t>、</w:t>
      </w:r>
      <w:r w:rsidR="00853A12">
        <w:rPr>
          <w:rFonts w:hint="eastAsia"/>
          <w:sz w:val="22"/>
          <w:szCs w:val="22"/>
        </w:rPr>
        <w:t>川井</w:t>
      </w:r>
      <w:r w:rsidRPr="00B05288">
        <w:rPr>
          <w:rFonts w:hint="eastAsia"/>
          <w:sz w:val="22"/>
          <w:szCs w:val="22"/>
          <w:lang w:eastAsia="zh-CN"/>
        </w:rPr>
        <w:t xml:space="preserve"> 電話 075-222-3</w:t>
      </w:r>
      <w:r>
        <w:rPr>
          <w:sz w:val="22"/>
          <w:szCs w:val="22"/>
          <w:lang w:eastAsia="zh-CN"/>
        </w:rPr>
        <w:t>430</w:t>
      </w:r>
      <w:r w:rsidRPr="00B05288">
        <w:rPr>
          <w:rFonts w:hint="eastAsia"/>
          <w:sz w:val="22"/>
          <w:szCs w:val="22"/>
          <w:lang w:eastAsia="zh-CN"/>
        </w:rPr>
        <w:t>)</w:t>
      </w:r>
    </w:p>
    <w:p w14:paraId="3019AEAA" w14:textId="77777777" w:rsidR="00B05288" w:rsidRDefault="00B05288" w:rsidP="00B05288">
      <w:pPr>
        <w:pStyle w:val="Default"/>
        <w:jc w:val="right"/>
        <w:rPr>
          <w:sz w:val="22"/>
          <w:szCs w:val="22"/>
          <w:lang w:eastAsia="zh-CN"/>
        </w:rPr>
      </w:pPr>
    </w:p>
    <w:p w14:paraId="0257B062" w14:textId="123BBFCE" w:rsidR="0066752C" w:rsidRDefault="0066752C" w:rsidP="0066752C">
      <w:pPr>
        <w:pStyle w:val="Default"/>
        <w:rPr>
          <w:sz w:val="22"/>
          <w:szCs w:val="22"/>
        </w:rPr>
      </w:pPr>
      <w:r>
        <w:rPr>
          <w:rFonts w:hint="eastAsia"/>
          <w:sz w:val="22"/>
          <w:szCs w:val="22"/>
          <w:lang w:eastAsia="zh-CN"/>
        </w:rPr>
        <w:t xml:space="preserve">　</w:t>
      </w:r>
      <w:r>
        <w:rPr>
          <w:rFonts w:hint="eastAsia"/>
          <w:sz w:val="22"/>
          <w:szCs w:val="22"/>
        </w:rPr>
        <w:t>この仕様書は、</w:t>
      </w:r>
      <w:r w:rsidR="001F17AD">
        <w:rPr>
          <w:rFonts w:hint="eastAsia"/>
          <w:sz w:val="22"/>
          <w:szCs w:val="22"/>
        </w:rPr>
        <w:t>京都市</w:t>
      </w:r>
      <w:r w:rsidR="00435DD2">
        <w:rPr>
          <w:rFonts w:hint="eastAsia"/>
          <w:sz w:val="22"/>
          <w:szCs w:val="22"/>
        </w:rPr>
        <w:t>（以下、本市）</w:t>
      </w:r>
      <w:r>
        <w:rPr>
          <w:rFonts w:hint="eastAsia"/>
          <w:sz w:val="22"/>
          <w:szCs w:val="22"/>
        </w:rPr>
        <w:t>が発注する以下の業務に関して、受託者が当該業務を履行するために必要な事項を定めるものとする。</w:t>
      </w:r>
    </w:p>
    <w:p w14:paraId="79166428" w14:textId="77777777" w:rsidR="0066752C" w:rsidRDefault="0066752C" w:rsidP="0066752C">
      <w:pPr>
        <w:pStyle w:val="Default"/>
        <w:rPr>
          <w:sz w:val="22"/>
          <w:szCs w:val="22"/>
        </w:rPr>
      </w:pPr>
    </w:p>
    <w:p w14:paraId="6B0D5A74" w14:textId="31FA79A0" w:rsidR="0066752C" w:rsidRDefault="0066752C" w:rsidP="0066752C">
      <w:pPr>
        <w:pStyle w:val="Default"/>
        <w:rPr>
          <w:sz w:val="22"/>
          <w:szCs w:val="22"/>
          <w:lang w:eastAsia="zh-CN"/>
        </w:rPr>
      </w:pPr>
      <w:r>
        <w:rPr>
          <w:rFonts w:hint="eastAsia"/>
          <w:sz w:val="22"/>
          <w:szCs w:val="22"/>
        </w:rPr>
        <w:t xml:space="preserve">　</w:t>
      </w:r>
      <w:r>
        <w:rPr>
          <w:rFonts w:hint="eastAsia"/>
          <w:sz w:val="22"/>
          <w:szCs w:val="22"/>
          <w:lang w:eastAsia="zh-CN"/>
        </w:rPr>
        <w:t xml:space="preserve">１　</w:t>
      </w:r>
      <w:r w:rsidR="006E7E81">
        <w:rPr>
          <w:rFonts w:hint="eastAsia"/>
          <w:sz w:val="22"/>
          <w:szCs w:val="22"/>
          <w:lang w:eastAsia="zh-CN"/>
        </w:rPr>
        <w:t>契約</w:t>
      </w:r>
      <w:r>
        <w:rPr>
          <w:rFonts w:hint="eastAsia"/>
          <w:sz w:val="22"/>
          <w:szCs w:val="22"/>
          <w:lang w:eastAsia="zh-CN"/>
        </w:rPr>
        <w:t>件名</w:t>
      </w:r>
    </w:p>
    <w:p w14:paraId="7A53F1B9" w14:textId="34B1D581" w:rsidR="0066752C" w:rsidRDefault="0066752C" w:rsidP="0066752C">
      <w:pPr>
        <w:pStyle w:val="Default"/>
        <w:rPr>
          <w:sz w:val="22"/>
          <w:szCs w:val="22"/>
        </w:rPr>
      </w:pPr>
      <w:r>
        <w:rPr>
          <w:rFonts w:hint="eastAsia"/>
          <w:sz w:val="22"/>
          <w:szCs w:val="22"/>
          <w:lang w:eastAsia="zh-CN"/>
        </w:rPr>
        <w:t xml:space="preserve">　　　薬物乱用防止啓発</w:t>
      </w:r>
      <w:r w:rsidR="00F53386">
        <w:rPr>
          <w:rFonts w:hint="eastAsia"/>
          <w:sz w:val="22"/>
          <w:szCs w:val="22"/>
          <w:lang w:eastAsia="zh-CN"/>
        </w:rPr>
        <w:t>等</w:t>
      </w:r>
      <w:r>
        <w:rPr>
          <w:rFonts w:hint="eastAsia"/>
          <w:sz w:val="22"/>
          <w:szCs w:val="22"/>
          <w:lang w:eastAsia="zh-CN"/>
        </w:rPr>
        <w:t>業務</w:t>
      </w:r>
    </w:p>
    <w:p w14:paraId="016D4178" w14:textId="77777777" w:rsidR="0066752C" w:rsidRDefault="0066752C" w:rsidP="0066752C">
      <w:pPr>
        <w:pStyle w:val="Default"/>
        <w:rPr>
          <w:sz w:val="22"/>
          <w:szCs w:val="22"/>
          <w:lang w:eastAsia="zh-CN"/>
        </w:rPr>
      </w:pPr>
    </w:p>
    <w:p w14:paraId="5775446D" w14:textId="4D465E9C" w:rsidR="0066752C" w:rsidRDefault="0066752C" w:rsidP="0066752C">
      <w:pPr>
        <w:pStyle w:val="Default"/>
        <w:rPr>
          <w:sz w:val="22"/>
          <w:szCs w:val="22"/>
        </w:rPr>
      </w:pPr>
      <w:r>
        <w:rPr>
          <w:rFonts w:hint="eastAsia"/>
          <w:sz w:val="22"/>
          <w:szCs w:val="22"/>
          <w:lang w:eastAsia="zh-CN"/>
        </w:rPr>
        <w:t xml:space="preserve">　</w:t>
      </w:r>
      <w:r w:rsidR="00985973">
        <w:rPr>
          <w:rFonts w:hint="eastAsia"/>
          <w:sz w:val="22"/>
          <w:szCs w:val="22"/>
        </w:rPr>
        <w:t>２</w:t>
      </w:r>
      <w:r>
        <w:rPr>
          <w:rFonts w:hint="eastAsia"/>
          <w:sz w:val="22"/>
          <w:szCs w:val="22"/>
        </w:rPr>
        <w:t xml:space="preserve">　事業目的</w:t>
      </w:r>
    </w:p>
    <w:p w14:paraId="6D5BD43F" w14:textId="77777777" w:rsidR="00853A12" w:rsidRDefault="0066752C" w:rsidP="0066752C">
      <w:pPr>
        <w:pStyle w:val="Default"/>
        <w:ind w:leftChars="202" w:left="424"/>
        <w:rPr>
          <w:sz w:val="22"/>
          <w:szCs w:val="22"/>
        </w:rPr>
      </w:pPr>
      <w:r>
        <w:rPr>
          <w:rFonts w:hint="eastAsia"/>
          <w:sz w:val="22"/>
          <w:szCs w:val="22"/>
        </w:rPr>
        <w:t xml:space="preserve">　近年、</w:t>
      </w:r>
      <w:r w:rsidR="00E851B2" w:rsidRPr="00E851B2">
        <w:rPr>
          <w:rFonts w:hint="eastAsia"/>
          <w:sz w:val="22"/>
          <w:szCs w:val="22"/>
        </w:rPr>
        <w:t>大麻の検挙者が増加し、その半数以上は</w:t>
      </w:r>
      <w:r w:rsidR="00E851B2">
        <w:rPr>
          <w:rFonts w:hint="eastAsia"/>
          <w:sz w:val="22"/>
          <w:szCs w:val="22"/>
        </w:rPr>
        <w:t>３０</w:t>
      </w:r>
      <w:r w:rsidR="00E851B2" w:rsidRPr="00E851B2">
        <w:rPr>
          <w:rFonts w:hint="eastAsia"/>
          <w:sz w:val="22"/>
          <w:szCs w:val="22"/>
        </w:rPr>
        <w:t>歳未満で占められるなど、薬物乱用の低年齢化が進行してい</w:t>
      </w:r>
      <w:r w:rsidR="00E851B2">
        <w:rPr>
          <w:rFonts w:hint="eastAsia"/>
          <w:sz w:val="22"/>
          <w:szCs w:val="22"/>
        </w:rPr>
        <w:t>る</w:t>
      </w:r>
      <w:r w:rsidR="00E851B2" w:rsidRPr="00E851B2">
        <w:rPr>
          <w:rFonts w:hint="eastAsia"/>
          <w:sz w:val="22"/>
          <w:szCs w:val="22"/>
        </w:rPr>
        <w:t>。</w:t>
      </w:r>
    </w:p>
    <w:p w14:paraId="1BA084D9" w14:textId="467D3A3E" w:rsidR="00853A12" w:rsidRDefault="00853A12" w:rsidP="0066752C">
      <w:pPr>
        <w:pStyle w:val="Default"/>
        <w:ind w:leftChars="202" w:left="424"/>
        <w:rPr>
          <w:sz w:val="22"/>
          <w:szCs w:val="22"/>
        </w:rPr>
      </w:pPr>
      <w:r>
        <w:rPr>
          <w:rFonts w:hint="eastAsia"/>
          <w:sz w:val="22"/>
          <w:szCs w:val="22"/>
        </w:rPr>
        <w:t xml:space="preserve">　また、市販薬を大量服用するオーバードーズも社会問題となっている。</w:t>
      </w:r>
    </w:p>
    <w:p w14:paraId="48CEED67" w14:textId="380884AA" w:rsidR="0066752C" w:rsidRDefault="0066752C" w:rsidP="00853A12">
      <w:pPr>
        <w:pStyle w:val="Default"/>
        <w:ind w:leftChars="202" w:left="424" w:firstLineChars="100" w:firstLine="220"/>
        <w:rPr>
          <w:rFonts w:hAnsi="Century"/>
          <w:sz w:val="22"/>
          <w:szCs w:val="22"/>
        </w:rPr>
      </w:pPr>
      <w:r>
        <w:rPr>
          <w:rFonts w:hint="eastAsia"/>
          <w:sz w:val="22"/>
          <w:szCs w:val="22"/>
        </w:rPr>
        <w:t>薬物乱用の根絶に向け、特に</w:t>
      </w:r>
      <w:r w:rsidR="000240F1">
        <w:rPr>
          <w:rFonts w:hint="eastAsia"/>
          <w:sz w:val="22"/>
          <w:szCs w:val="22"/>
        </w:rPr>
        <w:t>若年層</w:t>
      </w:r>
      <w:r>
        <w:rPr>
          <w:rFonts w:hint="eastAsia"/>
          <w:sz w:val="22"/>
          <w:szCs w:val="22"/>
        </w:rPr>
        <w:t>に対し、薬物使用の危険性等を訴えかける</w:t>
      </w:r>
      <w:r w:rsidR="00F4469F">
        <w:rPr>
          <w:rFonts w:hint="eastAsia"/>
          <w:sz w:val="22"/>
          <w:szCs w:val="22"/>
        </w:rPr>
        <w:t>ために</w:t>
      </w:r>
      <w:r w:rsidR="0094480A">
        <w:rPr>
          <w:rFonts w:ascii="Century" w:hAnsi="Century" w:cs="Century" w:hint="eastAsia"/>
          <w:sz w:val="22"/>
          <w:szCs w:val="22"/>
        </w:rPr>
        <w:t>ＳＮＳを用いた</w:t>
      </w:r>
      <w:r>
        <w:rPr>
          <w:rFonts w:hAnsi="Century" w:hint="eastAsia"/>
          <w:sz w:val="22"/>
          <w:szCs w:val="22"/>
        </w:rPr>
        <w:t>配信により効果的な</w:t>
      </w:r>
      <w:r w:rsidR="00853A12">
        <w:rPr>
          <w:rFonts w:hAnsi="Century" w:hint="eastAsia"/>
          <w:sz w:val="22"/>
          <w:szCs w:val="22"/>
        </w:rPr>
        <w:t>啓発</w:t>
      </w:r>
      <w:r>
        <w:rPr>
          <w:rFonts w:hAnsi="Century" w:hint="eastAsia"/>
          <w:sz w:val="22"/>
          <w:szCs w:val="22"/>
        </w:rPr>
        <w:t>を行う。</w:t>
      </w:r>
    </w:p>
    <w:p w14:paraId="38CE37CA" w14:textId="77777777" w:rsidR="00C56B3A" w:rsidRDefault="00C56B3A" w:rsidP="00C56B3A">
      <w:pPr>
        <w:pStyle w:val="Default"/>
        <w:rPr>
          <w:rFonts w:hAnsi="Century"/>
          <w:sz w:val="22"/>
          <w:szCs w:val="22"/>
        </w:rPr>
      </w:pPr>
    </w:p>
    <w:p w14:paraId="400383B8" w14:textId="4FE3CC09" w:rsidR="00C56B3A" w:rsidRDefault="00C56B3A" w:rsidP="00C56B3A">
      <w:pPr>
        <w:pStyle w:val="Default"/>
        <w:rPr>
          <w:rFonts w:hAnsi="Century"/>
          <w:sz w:val="22"/>
          <w:szCs w:val="22"/>
        </w:rPr>
      </w:pPr>
      <w:r>
        <w:rPr>
          <w:rFonts w:hAnsi="Century" w:hint="eastAsia"/>
          <w:sz w:val="22"/>
          <w:szCs w:val="22"/>
        </w:rPr>
        <w:t xml:space="preserve">　３　委託期間</w:t>
      </w:r>
    </w:p>
    <w:p w14:paraId="337214DD" w14:textId="091EA25B" w:rsidR="00C56B3A" w:rsidRDefault="00C56B3A" w:rsidP="00C56B3A">
      <w:pPr>
        <w:pStyle w:val="Default"/>
        <w:rPr>
          <w:rFonts w:hAnsi="Century"/>
          <w:sz w:val="22"/>
          <w:szCs w:val="22"/>
        </w:rPr>
      </w:pPr>
      <w:r>
        <w:rPr>
          <w:rFonts w:hAnsi="Century" w:hint="eastAsia"/>
          <w:sz w:val="22"/>
          <w:szCs w:val="22"/>
        </w:rPr>
        <w:t xml:space="preserve">　　　契約締結日から令和８年</w:t>
      </w:r>
      <w:r w:rsidR="009E619C">
        <w:rPr>
          <w:rFonts w:hAnsi="Century" w:hint="eastAsia"/>
          <w:sz w:val="22"/>
          <w:szCs w:val="22"/>
        </w:rPr>
        <w:t>８</w:t>
      </w:r>
      <w:r w:rsidR="007D3255">
        <w:rPr>
          <w:rFonts w:hAnsi="Century" w:hint="eastAsia"/>
          <w:sz w:val="22"/>
          <w:szCs w:val="22"/>
        </w:rPr>
        <w:t>月３１日</w:t>
      </w:r>
    </w:p>
    <w:p w14:paraId="2A4547ED" w14:textId="5E6D725B" w:rsidR="00853A12" w:rsidRDefault="00853A12" w:rsidP="0066752C">
      <w:pPr>
        <w:pStyle w:val="Default"/>
        <w:rPr>
          <w:rFonts w:hAnsi="Century"/>
          <w:sz w:val="22"/>
          <w:szCs w:val="22"/>
        </w:rPr>
      </w:pPr>
    </w:p>
    <w:p w14:paraId="4D51FD72" w14:textId="29AF6F67" w:rsidR="0066752C" w:rsidRDefault="0066752C" w:rsidP="0066752C">
      <w:pPr>
        <w:pStyle w:val="Default"/>
        <w:rPr>
          <w:rFonts w:hAnsi="Century"/>
          <w:sz w:val="22"/>
          <w:szCs w:val="22"/>
        </w:rPr>
      </w:pPr>
      <w:r>
        <w:rPr>
          <w:rFonts w:hAnsi="Century" w:hint="eastAsia"/>
          <w:sz w:val="22"/>
          <w:szCs w:val="22"/>
        </w:rPr>
        <w:t xml:space="preserve">　</w:t>
      </w:r>
      <w:r w:rsidR="00C56B3A">
        <w:rPr>
          <w:rFonts w:hAnsi="Century" w:hint="eastAsia"/>
          <w:sz w:val="22"/>
          <w:szCs w:val="22"/>
        </w:rPr>
        <w:t>４</w:t>
      </w:r>
      <w:r>
        <w:rPr>
          <w:rFonts w:hAnsi="Century" w:hint="eastAsia"/>
          <w:sz w:val="22"/>
          <w:szCs w:val="22"/>
        </w:rPr>
        <w:t xml:space="preserve">　業務内容</w:t>
      </w:r>
    </w:p>
    <w:p w14:paraId="5D74E331" w14:textId="61D40812" w:rsidR="0066752C" w:rsidRDefault="0066752C" w:rsidP="0066752C">
      <w:pPr>
        <w:pStyle w:val="Default"/>
        <w:rPr>
          <w:rFonts w:hAnsi="Century"/>
          <w:sz w:val="22"/>
          <w:szCs w:val="22"/>
        </w:rPr>
      </w:pPr>
      <w:r>
        <w:rPr>
          <w:rFonts w:hAnsi="Century" w:hint="eastAsia"/>
          <w:sz w:val="22"/>
          <w:szCs w:val="22"/>
        </w:rPr>
        <w:t xml:space="preserve">　（１） 広告用動画の</w:t>
      </w:r>
      <w:r w:rsidR="00D74D51">
        <w:rPr>
          <w:rFonts w:hAnsi="Century" w:hint="eastAsia"/>
          <w:sz w:val="22"/>
          <w:szCs w:val="22"/>
        </w:rPr>
        <w:t>ＳＮＳでの配信</w:t>
      </w:r>
      <w:r>
        <w:rPr>
          <w:rFonts w:hAnsi="Century" w:hint="eastAsia"/>
          <w:sz w:val="22"/>
          <w:szCs w:val="22"/>
        </w:rPr>
        <w:t>について</w:t>
      </w:r>
    </w:p>
    <w:p w14:paraId="3EB8799F" w14:textId="330DDCCF" w:rsidR="004075C2" w:rsidRDefault="0066752C" w:rsidP="003C568A">
      <w:pPr>
        <w:pStyle w:val="Default"/>
        <w:ind w:leftChars="202" w:left="974" w:hangingChars="250" w:hanging="550"/>
        <w:rPr>
          <w:sz w:val="22"/>
          <w:szCs w:val="22"/>
        </w:rPr>
      </w:pPr>
      <w:r>
        <w:rPr>
          <w:rFonts w:hAnsi="Century" w:hint="eastAsia"/>
          <w:sz w:val="22"/>
          <w:szCs w:val="22"/>
        </w:rPr>
        <w:t xml:space="preserve">　</w:t>
      </w:r>
      <w:r w:rsidR="008457AE">
        <w:rPr>
          <w:rFonts w:hAnsi="Century" w:hint="eastAsia"/>
          <w:sz w:val="22"/>
          <w:szCs w:val="22"/>
        </w:rPr>
        <w:t>・</w:t>
      </w:r>
      <w:r w:rsidR="003C568A">
        <w:rPr>
          <w:rFonts w:hAnsi="Century" w:hint="eastAsia"/>
          <w:sz w:val="22"/>
          <w:szCs w:val="22"/>
        </w:rPr>
        <w:t xml:space="preserve"> </w:t>
      </w:r>
      <w:r w:rsidR="00F4469F">
        <w:rPr>
          <w:rFonts w:hAnsi="Century" w:hint="eastAsia"/>
          <w:sz w:val="22"/>
          <w:szCs w:val="22"/>
        </w:rPr>
        <w:t>本市が指定する</w:t>
      </w:r>
      <w:r w:rsidR="00A04D7D">
        <w:rPr>
          <w:rFonts w:hAnsi="Century" w:hint="eastAsia"/>
          <w:sz w:val="22"/>
          <w:szCs w:val="22"/>
        </w:rPr>
        <w:t>１５秒間の</w:t>
      </w:r>
      <w:r w:rsidR="00F4469F">
        <w:rPr>
          <w:rFonts w:hAnsi="Century" w:hint="eastAsia"/>
          <w:sz w:val="22"/>
          <w:szCs w:val="22"/>
        </w:rPr>
        <w:t>動画を、</w:t>
      </w:r>
      <w:r w:rsidR="004075C2">
        <w:rPr>
          <w:rFonts w:hint="eastAsia"/>
          <w:sz w:val="22"/>
          <w:szCs w:val="22"/>
        </w:rPr>
        <w:t>ＳＮＳ等広告として配信することとし、配信回数は延べ</w:t>
      </w:r>
      <w:r w:rsidR="004075C2" w:rsidRPr="00E67B44">
        <w:rPr>
          <w:rFonts w:hint="eastAsia"/>
          <w:sz w:val="22"/>
          <w:szCs w:val="22"/>
        </w:rPr>
        <w:t>最低</w:t>
      </w:r>
      <w:r w:rsidR="000106E0">
        <w:rPr>
          <w:rFonts w:hint="eastAsia"/>
          <w:sz w:val="22"/>
          <w:szCs w:val="22"/>
        </w:rPr>
        <w:t>２</w:t>
      </w:r>
      <w:r w:rsidR="00E67B44" w:rsidRPr="00E67B44">
        <w:rPr>
          <w:rFonts w:hint="eastAsia"/>
          <w:sz w:val="22"/>
          <w:szCs w:val="22"/>
        </w:rPr>
        <w:t>０</w:t>
      </w:r>
      <w:r w:rsidR="004075C2" w:rsidRPr="00E67B44">
        <w:rPr>
          <w:rFonts w:hint="eastAsia"/>
          <w:sz w:val="22"/>
          <w:szCs w:val="22"/>
        </w:rPr>
        <w:t>万回再生</w:t>
      </w:r>
      <w:r w:rsidR="004075C2">
        <w:rPr>
          <w:rFonts w:hint="eastAsia"/>
          <w:sz w:val="22"/>
          <w:szCs w:val="22"/>
        </w:rPr>
        <w:t>とする。</w:t>
      </w:r>
    </w:p>
    <w:p w14:paraId="36C37DB3" w14:textId="6E893CCA" w:rsidR="00BB5CCF" w:rsidRDefault="004075C2" w:rsidP="003C568A">
      <w:pPr>
        <w:pStyle w:val="Default"/>
        <w:numPr>
          <w:ilvl w:val="0"/>
          <w:numId w:val="2"/>
        </w:numPr>
        <w:rPr>
          <w:sz w:val="22"/>
          <w:szCs w:val="22"/>
        </w:rPr>
      </w:pPr>
      <w:r>
        <w:rPr>
          <w:rFonts w:hint="eastAsia"/>
          <w:sz w:val="22"/>
          <w:szCs w:val="22"/>
        </w:rPr>
        <w:t>配信は</w:t>
      </w:r>
      <w:r w:rsidR="00985973">
        <w:rPr>
          <w:rFonts w:hint="eastAsia"/>
          <w:sz w:val="22"/>
          <w:szCs w:val="22"/>
        </w:rPr>
        <w:t>３</w:t>
      </w:r>
      <w:r>
        <w:rPr>
          <w:rFonts w:hint="eastAsia"/>
          <w:sz w:val="22"/>
          <w:szCs w:val="22"/>
        </w:rPr>
        <w:t>回に分けて実施し、配信期間は概ねそれぞれ１ヵ月間とする。</w:t>
      </w:r>
    </w:p>
    <w:p w14:paraId="14A7F126" w14:textId="78D8DF7F" w:rsidR="00985973" w:rsidRPr="00C56C10" w:rsidRDefault="004075C2" w:rsidP="003C568A">
      <w:pPr>
        <w:pStyle w:val="Default"/>
        <w:ind w:leftChars="202" w:left="424" w:firstLineChars="250" w:firstLine="550"/>
        <w:rPr>
          <w:sz w:val="22"/>
          <w:szCs w:val="22"/>
        </w:rPr>
      </w:pPr>
      <w:r>
        <w:rPr>
          <w:rFonts w:hint="eastAsia"/>
          <w:sz w:val="22"/>
          <w:szCs w:val="22"/>
        </w:rPr>
        <w:t>なお、配信期間は本市が指定する。</w:t>
      </w:r>
    </w:p>
    <w:p w14:paraId="2FC64759" w14:textId="7F822994" w:rsidR="00985973" w:rsidRDefault="004075C2" w:rsidP="004075C2">
      <w:pPr>
        <w:pStyle w:val="Default"/>
        <w:rPr>
          <w:rFonts w:hAnsi="Century"/>
          <w:sz w:val="22"/>
          <w:szCs w:val="22"/>
        </w:rPr>
      </w:pPr>
      <w:r>
        <w:rPr>
          <w:rFonts w:hAnsi="Century" w:hint="eastAsia"/>
          <w:sz w:val="22"/>
          <w:szCs w:val="22"/>
        </w:rPr>
        <w:t xml:space="preserve">　　　</w:t>
      </w:r>
      <w:r>
        <w:rPr>
          <w:rFonts w:hint="eastAsia"/>
          <w:sz w:val="22"/>
          <w:szCs w:val="22"/>
        </w:rPr>
        <w:t>・</w:t>
      </w:r>
      <w:r w:rsidR="003C568A">
        <w:rPr>
          <w:rFonts w:hint="eastAsia"/>
          <w:sz w:val="22"/>
          <w:szCs w:val="22"/>
        </w:rPr>
        <w:t xml:space="preserve"> </w:t>
      </w:r>
      <w:r>
        <w:rPr>
          <w:rFonts w:hint="eastAsia"/>
          <w:sz w:val="22"/>
          <w:szCs w:val="22"/>
        </w:rPr>
        <w:t>ＳＮＳ等は</w:t>
      </w:r>
      <w:bookmarkStart w:id="0" w:name="_Hlk226134345"/>
      <w:proofErr w:type="spellStart"/>
      <w:r w:rsidR="00985973" w:rsidRPr="00985973">
        <w:rPr>
          <w:rFonts w:ascii="Century" w:hAnsi="Century"/>
          <w:sz w:val="22"/>
          <w:szCs w:val="22"/>
        </w:rPr>
        <w:t>Youtube</w:t>
      </w:r>
      <w:proofErr w:type="spellEnd"/>
      <w:r w:rsidR="00985973">
        <w:rPr>
          <w:rFonts w:hint="eastAsia"/>
          <w:sz w:val="22"/>
          <w:szCs w:val="22"/>
        </w:rPr>
        <w:t>広告、</w:t>
      </w:r>
      <w:bookmarkEnd w:id="0"/>
      <w:r>
        <w:rPr>
          <w:rFonts w:ascii="Century" w:hAnsi="Century" w:cs="Century"/>
          <w:sz w:val="22"/>
          <w:szCs w:val="22"/>
        </w:rPr>
        <w:t>Instagram</w:t>
      </w:r>
      <w:r>
        <w:rPr>
          <w:rFonts w:hAnsi="Century" w:hint="eastAsia"/>
          <w:sz w:val="22"/>
          <w:szCs w:val="22"/>
        </w:rPr>
        <w:t>広告またはそれに準ずるものであるこ</w:t>
      </w:r>
    </w:p>
    <w:p w14:paraId="22097FC3" w14:textId="3D598EC1" w:rsidR="004075C2" w:rsidRDefault="004075C2" w:rsidP="003C568A">
      <w:pPr>
        <w:pStyle w:val="Default"/>
        <w:ind w:firstLineChars="450" w:firstLine="990"/>
        <w:rPr>
          <w:rFonts w:hAnsi="Century"/>
          <w:sz w:val="22"/>
          <w:szCs w:val="22"/>
        </w:rPr>
      </w:pPr>
      <w:r>
        <w:rPr>
          <w:rFonts w:hAnsi="Century" w:hint="eastAsia"/>
          <w:sz w:val="22"/>
          <w:szCs w:val="22"/>
        </w:rPr>
        <w:t>と。</w:t>
      </w:r>
      <w:r>
        <w:rPr>
          <w:rFonts w:hAnsi="Century"/>
          <w:sz w:val="22"/>
          <w:szCs w:val="22"/>
        </w:rPr>
        <w:t xml:space="preserve"> </w:t>
      </w:r>
    </w:p>
    <w:p w14:paraId="03A7F0A9" w14:textId="3F8213F1" w:rsidR="004075C2" w:rsidRDefault="004075C2" w:rsidP="00D74D51">
      <w:pPr>
        <w:pStyle w:val="Default"/>
        <w:ind w:leftChars="202" w:left="424"/>
        <w:rPr>
          <w:rFonts w:hAnsi="Century"/>
          <w:sz w:val="22"/>
          <w:szCs w:val="22"/>
        </w:rPr>
      </w:pPr>
      <w:r>
        <w:rPr>
          <w:rFonts w:hAnsi="Century" w:hint="eastAsia"/>
          <w:sz w:val="22"/>
          <w:szCs w:val="22"/>
        </w:rPr>
        <w:t xml:space="preserve">　・</w:t>
      </w:r>
      <w:r w:rsidR="003C568A">
        <w:rPr>
          <w:rFonts w:hAnsi="Century" w:hint="eastAsia"/>
          <w:sz w:val="22"/>
          <w:szCs w:val="22"/>
        </w:rPr>
        <w:t xml:space="preserve"> </w:t>
      </w:r>
      <w:r>
        <w:rPr>
          <w:rFonts w:hAnsi="Century" w:hint="eastAsia"/>
          <w:sz w:val="22"/>
          <w:szCs w:val="22"/>
        </w:rPr>
        <w:t>配信する広告は本市が指定する動画広告を基本とすること。</w:t>
      </w:r>
    </w:p>
    <w:p w14:paraId="78A4FE62" w14:textId="5391EA2C" w:rsidR="00985973" w:rsidRDefault="00985973" w:rsidP="003C568A">
      <w:pPr>
        <w:pStyle w:val="Default"/>
        <w:numPr>
          <w:ilvl w:val="0"/>
          <w:numId w:val="2"/>
        </w:numPr>
        <w:rPr>
          <w:rFonts w:hAnsi="Century"/>
          <w:sz w:val="22"/>
          <w:szCs w:val="22"/>
        </w:rPr>
      </w:pPr>
      <w:proofErr w:type="spellStart"/>
      <w:r w:rsidRPr="00985973">
        <w:rPr>
          <w:rFonts w:ascii="Century" w:hAnsi="Century"/>
          <w:sz w:val="22"/>
          <w:szCs w:val="22"/>
        </w:rPr>
        <w:t>Youtube</w:t>
      </w:r>
      <w:proofErr w:type="spellEnd"/>
      <w:r>
        <w:rPr>
          <w:rFonts w:hint="eastAsia"/>
          <w:sz w:val="22"/>
          <w:szCs w:val="22"/>
        </w:rPr>
        <w:t>広告及び</w:t>
      </w:r>
      <w:r w:rsidR="004075C2">
        <w:rPr>
          <w:rFonts w:ascii="Century" w:hAnsi="Century" w:cs="Century"/>
          <w:sz w:val="22"/>
          <w:szCs w:val="22"/>
        </w:rPr>
        <w:t>Instagram</w:t>
      </w:r>
      <w:r w:rsidR="004075C2">
        <w:rPr>
          <w:rFonts w:hAnsi="Century" w:hint="eastAsia"/>
          <w:sz w:val="22"/>
          <w:szCs w:val="22"/>
        </w:rPr>
        <w:t>広告以外の広告を行う場合、または広告を動画</w:t>
      </w:r>
    </w:p>
    <w:p w14:paraId="0B3860D7" w14:textId="6CBFF368" w:rsidR="004075C2" w:rsidRDefault="004075C2" w:rsidP="003C568A">
      <w:pPr>
        <w:pStyle w:val="Default"/>
        <w:ind w:firstLineChars="450" w:firstLine="990"/>
        <w:rPr>
          <w:rFonts w:hAnsi="Century"/>
          <w:sz w:val="22"/>
          <w:szCs w:val="22"/>
        </w:rPr>
      </w:pPr>
      <w:r>
        <w:rPr>
          <w:rFonts w:hAnsi="Century" w:hint="eastAsia"/>
          <w:sz w:val="22"/>
          <w:szCs w:val="22"/>
        </w:rPr>
        <w:t>広告以外とする場合は、広告内容について本市と事前に協議を行うこと。</w:t>
      </w:r>
    </w:p>
    <w:p w14:paraId="3E8B2896" w14:textId="405842B5" w:rsidR="004075C2" w:rsidRDefault="004075C2" w:rsidP="003C568A">
      <w:pPr>
        <w:pStyle w:val="Default"/>
        <w:numPr>
          <w:ilvl w:val="0"/>
          <w:numId w:val="2"/>
        </w:numPr>
        <w:rPr>
          <w:rFonts w:hAnsi="Century"/>
          <w:sz w:val="22"/>
          <w:szCs w:val="22"/>
        </w:rPr>
      </w:pPr>
      <w:r>
        <w:rPr>
          <w:rFonts w:hAnsi="Century" w:hint="eastAsia"/>
          <w:sz w:val="22"/>
          <w:szCs w:val="22"/>
        </w:rPr>
        <w:t>本市の指定する</w:t>
      </w:r>
      <w:r>
        <w:rPr>
          <w:rFonts w:ascii="Century" w:hAnsi="Century" w:cs="Century"/>
          <w:sz w:val="22"/>
          <w:szCs w:val="22"/>
        </w:rPr>
        <w:t>URL</w:t>
      </w:r>
      <w:r>
        <w:rPr>
          <w:rFonts w:hAnsi="Century" w:hint="eastAsia"/>
          <w:sz w:val="22"/>
          <w:szCs w:val="22"/>
        </w:rPr>
        <w:t>をランディングページとして設定すること。</w:t>
      </w:r>
    </w:p>
    <w:p w14:paraId="0F6EA813" w14:textId="506EC4E1" w:rsidR="00A04D7D" w:rsidRDefault="004075C2" w:rsidP="003C568A">
      <w:pPr>
        <w:pStyle w:val="Default"/>
        <w:numPr>
          <w:ilvl w:val="0"/>
          <w:numId w:val="2"/>
        </w:numPr>
        <w:rPr>
          <w:rFonts w:hAnsi="Century"/>
          <w:sz w:val="22"/>
          <w:szCs w:val="22"/>
        </w:rPr>
      </w:pPr>
      <w:r>
        <w:rPr>
          <w:rFonts w:hAnsi="Century" w:hint="eastAsia"/>
          <w:sz w:val="22"/>
          <w:szCs w:val="22"/>
        </w:rPr>
        <w:t>広告配信は、本市内の</w:t>
      </w:r>
      <w:r>
        <w:rPr>
          <w:rFonts w:ascii="Century" w:hAnsi="Century" w:cs="Century"/>
          <w:sz w:val="22"/>
          <w:szCs w:val="22"/>
        </w:rPr>
        <w:t>10</w:t>
      </w:r>
      <w:r>
        <w:rPr>
          <w:rFonts w:hAnsi="Century" w:hint="eastAsia"/>
          <w:sz w:val="22"/>
          <w:szCs w:val="22"/>
        </w:rPr>
        <w:t>歳代～</w:t>
      </w:r>
      <w:r>
        <w:rPr>
          <w:rFonts w:ascii="Century" w:hAnsi="Century" w:cs="Century"/>
          <w:sz w:val="22"/>
          <w:szCs w:val="22"/>
        </w:rPr>
        <w:t>30</w:t>
      </w:r>
      <w:r>
        <w:rPr>
          <w:rFonts w:hAnsi="Century" w:hint="eastAsia"/>
          <w:sz w:val="22"/>
          <w:szCs w:val="22"/>
        </w:rPr>
        <w:t>歳代の若年層を対象に向けたものとして</w:t>
      </w:r>
    </w:p>
    <w:p w14:paraId="68F9E1CF" w14:textId="77777777" w:rsidR="00A04D7D" w:rsidRDefault="004075C2" w:rsidP="003C568A">
      <w:pPr>
        <w:pStyle w:val="Default"/>
        <w:ind w:firstLineChars="450" w:firstLine="990"/>
        <w:rPr>
          <w:rFonts w:hAnsi="Century"/>
          <w:sz w:val="22"/>
          <w:szCs w:val="22"/>
        </w:rPr>
      </w:pPr>
      <w:r>
        <w:rPr>
          <w:rFonts w:hAnsi="Century" w:hint="eastAsia"/>
          <w:sz w:val="22"/>
          <w:szCs w:val="22"/>
        </w:rPr>
        <w:t>設定し、その設定内容は受託者が必要な助言を行い、本市が決定するもの</w:t>
      </w:r>
    </w:p>
    <w:p w14:paraId="4DE9F190" w14:textId="2332A53D" w:rsidR="004075C2" w:rsidRPr="004075C2" w:rsidRDefault="004075C2" w:rsidP="003C568A">
      <w:pPr>
        <w:pStyle w:val="Default"/>
        <w:ind w:firstLineChars="450" w:firstLine="990"/>
        <w:rPr>
          <w:rFonts w:hAnsi="Century"/>
          <w:sz w:val="22"/>
          <w:szCs w:val="22"/>
        </w:rPr>
      </w:pPr>
      <w:r>
        <w:rPr>
          <w:rFonts w:hAnsi="Century" w:hint="eastAsia"/>
          <w:sz w:val="22"/>
          <w:szCs w:val="22"/>
        </w:rPr>
        <w:lastRenderedPageBreak/>
        <w:t>とする。</w:t>
      </w:r>
    </w:p>
    <w:p w14:paraId="06BD2865" w14:textId="0C962395" w:rsidR="004075C2" w:rsidRDefault="004075C2" w:rsidP="003C568A">
      <w:pPr>
        <w:pStyle w:val="Default"/>
        <w:numPr>
          <w:ilvl w:val="0"/>
          <w:numId w:val="2"/>
        </w:numPr>
        <w:rPr>
          <w:rFonts w:hAnsi="Century"/>
          <w:sz w:val="22"/>
          <w:szCs w:val="22"/>
        </w:rPr>
      </w:pPr>
      <w:r>
        <w:rPr>
          <w:rFonts w:hAnsi="Century" w:hint="eastAsia"/>
          <w:sz w:val="22"/>
          <w:szCs w:val="22"/>
        </w:rPr>
        <w:t>動画の配信結果については配信期間ごとに京都市に報告すること。</w:t>
      </w:r>
    </w:p>
    <w:p w14:paraId="514DE4D9" w14:textId="77777777" w:rsidR="004075C2" w:rsidRPr="008457AE" w:rsidRDefault="004075C2" w:rsidP="00D74D51">
      <w:pPr>
        <w:pStyle w:val="Default"/>
        <w:ind w:leftChars="202" w:left="424"/>
        <w:rPr>
          <w:sz w:val="22"/>
          <w:szCs w:val="22"/>
        </w:rPr>
      </w:pPr>
    </w:p>
    <w:p w14:paraId="17421DE0" w14:textId="2EF2E334" w:rsidR="00BB762F" w:rsidRDefault="00BB762F" w:rsidP="0066752C">
      <w:pPr>
        <w:pStyle w:val="Default"/>
        <w:rPr>
          <w:sz w:val="22"/>
          <w:szCs w:val="22"/>
        </w:rPr>
      </w:pPr>
      <w:r>
        <w:rPr>
          <w:rFonts w:hint="eastAsia"/>
          <w:sz w:val="22"/>
          <w:szCs w:val="22"/>
        </w:rPr>
        <w:t xml:space="preserve">　</w:t>
      </w:r>
      <w:r w:rsidR="001828AF">
        <w:rPr>
          <w:rFonts w:hint="eastAsia"/>
          <w:sz w:val="22"/>
          <w:szCs w:val="22"/>
        </w:rPr>
        <w:t>４</w:t>
      </w:r>
      <w:r>
        <w:rPr>
          <w:rFonts w:hint="eastAsia"/>
          <w:sz w:val="22"/>
          <w:szCs w:val="22"/>
        </w:rPr>
        <w:t xml:space="preserve">　受託者の条件</w:t>
      </w:r>
    </w:p>
    <w:p w14:paraId="67A1B389" w14:textId="77777777" w:rsidR="00BB762F" w:rsidRDefault="00BB762F" w:rsidP="00BB762F">
      <w:pPr>
        <w:pStyle w:val="Default"/>
        <w:rPr>
          <w:sz w:val="22"/>
          <w:szCs w:val="22"/>
        </w:rPr>
      </w:pPr>
      <w:r>
        <w:rPr>
          <w:rFonts w:hint="eastAsia"/>
          <w:sz w:val="22"/>
          <w:szCs w:val="22"/>
        </w:rPr>
        <w:t xml:space="preserve">　　　</w:t>
      </w:r>
      <w:r w:rsidRPr="00BB762F">
        <w:rPr>
          <w:rFonts w:hint="eastAsia"/>
          <w:sz w:val="22"/>
          <w:szCs w:val="22"/>
        </w:rPr>
        <w:t>以下の（１）～（３）のいずれの条件も満たしていること。</w:t>
      </w:r>
    </w:p>
    <w:p w14:paraId="796DE764" w14:textId="2FE77581" w:rsidR="00BB762F" w:rsidRPr="00BB762F" w:rsidRDefault="00BB762F" w:rsidP="00BB762F">
      <w:pPr>
        <w:pStyle w:val="Default"/>
        <w:ind w:left="849" w:hangingChars="386" w:hanging="849"/>
        <w:rPr>
          <w:sz w:val="22"/>
          <w:szCs w:val="22"/>
        </w:rPr>
      </w:pPr>
      <w:r>
        <w:rPr>
          <w:rFonts w:hint="eastAsia"/>
          <w:sz w:val="22"/>
          <w:szCs w:val="22"/>
        </w:rPr>
        <w:t xml:space="preserve">　</w:t>
      </w:r>
      <w:r w:rsidRPr="00BB762F">
        <w:rPr>
          <w:sz w:val="22"/>
          <w:szCs w:val="22"/>
        </w:rPr>
        <w:t xml:space="preserve">（１）地方自治法施行令第１６７条の４の規定（破産者、入札を妨げる者等）に該当しないものであること。 </w:t>
      </w:r>
    </w:p>
    <w:p w14:paraId="52BCB628" w14:textId="65EAD61B" w:rsidR="00BB762F" w:rsidRDefault="00BB762F" w:rsidP="00BB762F">
      <w:pPr>
        <w:pStyle w:val="Default"/>
        <w:ind w:left="849" w:hangingChars="386" w:hanging="849"/>
        <w:rPr>
          <w:sz w:val="22"/>
          <w:szCs w:val="22"/>
        </w:rPr>
      </w:pPr>
      <w:r>
        <w:rPr>
          <w:rFonts w:hint="eastAsia"/>
          <w:sz w:val="22"/>
          <w:szCs w:val="22"/>
        </w:rPr>
        <w:t xml:space="preserve">　</w:t>
      </w:r>
      <w:r w:rsidRPr="00BB762F">
        <w:rPr>
          <w:sz w:val="22"/>
          <w:szCs w:val="22"/>
        </w:rPr>
        <w:t>（２）</w:t>
      </w:r>
      <w:r w:rsidR="00435DD2">
        <w:rPr>
          <w:rFonts w:hint="eastAsia"/>
          <w:sz w:val="22"/>
          <w:szCs w:val="22"/>
        </w:rPr>
        <w:t>本市</w:t>
      </w:r>
      <w:r w:rsidRPr="00BB762F">
        <w:rPr>
          <w:sz w:val="22"/>
          <w:szCs w:val="22"/>
        </w:rPr>
        <w:t>の入札参加資格者名簿に登録されており、業務の履行に必要な能力・技術等を有する作業員を有していること。</w:t>
      </w:r>
    </w:p>
    <w:p w14:paraId="176CF72D" w14:textId="07E19B1A" w:rsidR="00D72C03" w:rsidRPr="00BB5CCF" w:rsidRDefault="00BB762F" w:rsidP="00BB5CCF">
      <w:pPr>
        <w:pStyle w:val="Default"/>
        <w:ind w:left="849" w:hangingChars="386" w:hanging="849"/>
        <w:rPr>
          <w:sz w:val="22"/>
          <w:szCs w:val="22"/>
        </w:rPr>
      </w:pPr>
      <w:r w:rsidRPr="00BB762F">
        <w:rPr>
          <w:sz w:val="22"/>
          <w:szCs w:val="22"/>
        </w:rPr>
        <w:t xml:space="preserve"> </w:t>
      </w:r>
      <w:r>
        <w:rPr>
          <w:rFonts w:hint="eastAsia"/>
          <w:sz w:val="22"/>
          <w:szCs w:val="22"/>
        </w:rPr>
        <w:t xml:space="preserve"> </w:t>
      </w:r>
      <w:r w:rsidRPr="00BB762F">
        <w:rPr>
          <w:sz w:val="22"/>
          <w:szCs w:val="22"/>
        </w:rPr>
        <w:t>（３）</w:t>
      </w:r>
      <w:r w:rsidR="00435DD2">
        <w:rPr>
          <w:rFonts w:hint="eastAsia"/>
          <w:sz w:val="22"/>
          <w:szCs w:val="22"/>
        </w:rPr>
        <w:t>本市</w:t>
      </w:r>
      <w:r w:rsidRPr="00BB762F">
        <w:rPr>
          <w:sz w:val="22"/>
          <w:szCs w:val="22"/>
        </w:rPr>
        <w:t>暴力団排除条例第２条第４号に規定する暴力団員等又は同条第５号に規定する暴力団密接関係者に該当しないものであること。</w:t>
      </w:r>
    </w:p>
    <w:p w14:paraId="177AD0EF" w14:textId="5DAE2B87" w:rsidR="0066752C" w:rsidRDefault="0066752C" w:rsidP="0066752C">
      <w:pPr>
        <w:rPr>
          <w:rFonts w:hAnsi="Century"/>
          <w:sz w:val="22"/>
        </w:rPr>
      </w:pPr>
    </w:p>
    <w:p w14:paraId="61DEBB2D" w14:textId="4DE2BD2E" w:rsidR="0066752C" w:rsidRDefault="00F61B2B" w:rsidP="0066752C">
      <w:pPr>
        <w:pStyle w:val="Default"/>
        <w:rPr>
          <w:sz w:val="22"/>
          <w:szCs w:val="22"/>
        </w:rPr>
      </w:pPr>
      <w:r>
        <w:rPr>
          <w:rFonts w:hint="eastAsia"/>
          <w:sz w:val="22"/>
          <w:szCs w:val="22"/>
        </w:rPr>
        <w:t xml:space="preserve">　</w:t>
      </w:r>
      <w:r w:rsidR="00BB5CCF">
        <w:rPr>
          <w:rFonts w:hint="eastAsia"/>
          <w:sz w:val="22"/>
          <w:szCs w:val="22"/>
        </w:rPr>
        <w:t>５</w:t>
      </w:r>
      <w:r>
        <w:rPr>
          <w:rFonts w:hint="eastAsia"/>
          <w:sz w:val="22"/>
          <w:szCs w:val="22"/>
        </w:rPr>
        <w:t xml:space="preserve">　</w:t>
      </w:r>
      <w:r w:rsidR="0066752C">
        <w:rPr>
          <w:rFonts w:hint="eastAsia"/>
          <w:sz w:val="22"/>
          <w:szCs w:val="22"/>
        </w:rPr>
        <w:t>その他</w:t>
      </w:r>
    </w:p>
    <w:p w14:paraId="7DC8B78D" w14:textId="7FF9597A" w:rsidR="0066752C" w:rsidRDefault="0066752C" w:rsidP="003C568A">
      <w:pPr>
        <w:pStyle w:val="Default"/>
        <w:numPr>
          <w:ilvl w:val="0"/>
          <w:numId w:val="2"/>
        </w:numPr>
        <w:ind w:rightChars="-68" w:right="-143"/>
        <w:rPr>
          <w:sz w:val="22"/>
          <w:szCs w:val="22"/>
        </w:rPr>
      </w:pPr>
      <w:r>
        <w:rPr>
          <w:rFonts w:hint="eastAsia"/>
          <w:sz w:val="22"/>
          <w:szCs w:val="22"/>
        </w:rPr>
        <w:t>本仕様書に定めのない事項又は疑義が生じた場合は、</w:t>
      </w:r>
      <w:r w:rsidR="00435DD2">
        <w:rPr>
          <w:rFonts w:hint="eastAsia"/>
          <w:sz w:val="22"/>
          <w:szCs w:val="22"/>
        </w:rPr>
        <w:t>本市</w:t>
      </w:r>
      <w:r>
        <w:rPr>
          <w:rFonts w:hint="eastAsia"/>
          <w:sz w:val="22"/>
          <w:szCs w:val="22"/>
        </w:rPr>
        <w:t>と協議すること。</w:t>
      </w:r>
    </w:p>
    <w:p w14:paraId="28697D79" w14:textId="1F46D5F7" w:rsidR="00131771" w:rsidRPr="003C568A" w:rsidRDefault="00131771" w:rsidP="003C568A">
      <w:pPr>
        <w:pStyle w:val="Default"/>
        <w:numPr>
          <w:ilvl w:val="0"/>
          <w:numId w:val="2"/>
        </w:numPr>
        <w:ind w:rightChars="-68" w:right="-143"/>
        <w:rPr>
          <w:sz w:val="22"/>
          <w:szCs w:val="22"/>
        </w:rPr>
      </w:pPr>
      <w:r w:rsidRPr="00131771">
        <w:rPr>
          <w:sz w:val="22"/>
          <w:szCs w:val="22"/>
        </w:rPr>
        <w:t>貸与した資料等の複製・複写の可否、返却等については、本市担当者の指示に</w:t>
      </w:r>
      <w:r w:rsidRPr="003C568A">
        <w:rPr>
          <w:sz w:val="22"/>
          <w:szCs w:val="22"/>
        </w:rPr>
        <w:t>従うこと。</w:t>
      </w:r>
    </w:p>
    <w:p w14:paraId="097A7574" w14:textId="7132A9C4" w:rsidR="00131771" w:rsidRPr="003C568A" w:rsidRDefault="00131771" w:rsidP="003C568A">
      <w:pPr>
        <w:pStyle w:val="Default"/>
        <w:numPr>
          <w:ilvl w:val="0"/>
          <w:numId w:val="2"/>
        </w:numPr>
        <w:ind w:rightChars="-68" w:right="-143"/>
        <w:rPr>
          <w:sz w:val="22"/>
          <w:szCs w:val="22"/>
        </w:rPr>
      </w:pPr>
      <w:r w:rsidRPr="00131771">
        <w:rPr>
          <w:sz w:val="22"/>
          <w:szCs w:val="22"/>
        </w:rPr>
        <w:t>業務の履行に伴い発生した受託者の責に帰する損害については、受託者が責任</w:t>
      </w:r>
      <w:r w:rsidRPr="003C568A">
        <w:rPr>
          <w:sz w:val="22"/>
          <w:szCs w:val="22"/>
        </w:rPr>
        <w:t>を負うこと。</w:t>
      </w:r>
    </w:p>
    <w:p w14:paraId="7BA7C739" w14:textId="76749832" w:rsidR="003C568A" w:rsidRDefault="003C568A" w:rsidP="003C568A">
      <w:pPr>
        <w:pStyle w:val="Default"/>
        <w:numPr>
          <w:ilvl w:val="0"/>
          <w:numId w:val="2"/>
        </w:numPr>
        <w:ind w:rightChars="-68" w:right="-143"/>
        <w:rPr>
          <w:sz w:val="22"/>
          <w:szCs w:val="22"/>
        </w:rPr>
      </w:pPr>
      <w:r>
        <w:rPr>
          <w:rFonts w:hint="eastAsia"/>
          <w:sz w:val="22"/>
          <w:szCs w:val="22"/>
        </w:rPr>
        <w:t>受託者自身が履行状況を証する資料を保管し</w:t>
      </w:r>
      <w:r w:rsidR="00AC48DD">
        <w:rPr>
          <w:rFonts w:hint="eastAsia"/>
          <w:sz w:val="22"/>
          <w:szCs w:val="22"/>
        </w:rPr>
        <w:t>正確な状況を把握し、本市の求めに応じて提出すること。</w:t>
      </w:r>
    </w:p>
    <w:p w14:paraId="792C6F84" w14:textId="4E411AA3" w:rsidR="00AC48DD" w:rsidRDefault="00AC48DD" w:rsidP="003C568A">
      <w:pPr>
        <w:pStyle w:val="Default"/>
        <w:numPr>
          <w:ilvl w:val="0"/>
          <w:numId w:val="2"/>
        </w:numPr>
        <w:ind w:rightChars="-68" w:right="-143"/>
        <w:rPr>
          <w:sz w:val="22"/>
          <w:szCs w:val="22"/>
        </w:rPr>
      </w:pPr>
      <w:r>
        <w:rPr>
          <w:rFonts w:hint="eastAsia"/>
          <w:sz w:val="22"/>
          <w:szCs w:val="22"/>
        </w:rPr>
        <w:t>業務の履行状況の実態を把握するため、本市が立入検査又は監査を求めることができ、受託者はそれを受け入れなければならないこと。</w:t>
      </w:r>
    </w:p>
    <w:p w14:paraId="24A419CB" w14:textId="518B3F22" w:rsidR="00131771" w:rsidRPr="003C568A" w:rsidRDefault="00131771" w:rsidP="003C568A">
      <w:pPr>
        <w:pStyle w:val="Default"/>
        <w:numPr>
          <w:ilvl w:val="0"/>
          <w:numId w:val="2"/>
        </w:numPr>
        <w:ind w:rightChars="-68" w:right="-143"/>
        <w:rPr>
          <w:sz w:val="22"/>
          <w:szCs w:val="22"/>
        </w:rPr>
      </w:pPr>
      <w:r w:rsidRPr="00131771">
        <w:rPr>
          <w:sz w:val="22"/>
          <w:szCs w:val="22"/>
        </w:rPr>
        <w:t>委託料は、業務履行後、受託者の適正な請求書の提出後、３０日以内に支払う</w:t>
      </w:r>
      <w:r w:rsidRPr="003C568A">
        <w:rPr>
          <w:sz w:val="22"/>
          <w:szCs w:val="22"/>
        </w:rPr>
        <w:t>こととする。</w:t>
      </w:r>
    </w:p>
    <w:p w14:paraId="3862FA92" w14:textId="03636D94" w:rsidR="00131771" w:rsidRPr="00131771" w:rsidRDefault="00131771" w:rsidP="003C568A">
      <w:pPr>
        <w:pStyle w:val="Default"/>
        <w:ind w:leftChars="301" w:left="1072" w:hangingChars="200" w:hanging="440"/>
        <w:rPr>
          <w:sz w:val="22"/>
          <w:szCs w:val="22"/>
        </w:rPr>
      </w:pPr>
      <w:r>
        <w:rPr>
          <w:rFonts w:hint="eastAsia"/>
          <w:sz w:val="22"/>
          <w:szCs w:val="22"/>
        </w:rPr>
        <w:t xml:space="preserve">・　</w:t>
      </w:r>
      <w:r w:rsidRPr="00131771">
        <w:rPr>
          <w:sz w:val="22"/>
          <w:szCs w:val="22"/>
        </w:rPr>
        <w:t>本仕様について疑義があるときは、契約前に</w:t>
      </w:r>
      <w:r w:rsidR="00435DD2">
        <w:rPr>
          <w:rFonts w:hint="eastAsia"/>
          <w:sz w:val="22"/>
          <w:szCs w:val="22"/>
        </w:rPr>
        <w:t>本市</w:t>
      </w:r>
      <w:r w:rsidRPr="00131771">
        <w:rPr>
          <w:sz w:val="22"/>
          <w:szCs w:val="22"/>
        </w:rPr>
        <w:t>との間で十分協議しておくこと。また、業務開始後に本仕様に疑義が生じた場合は</w:t>
      </w:r>
      <w:r w:rsidR="00435DD2">
        <w:rPr>
          <w:rFonts w:hint="eastAsia"/>
          <w:sz w:val="22"/>
          <w:szCs w:val="22"/>
        </w:rPr>
        <w:t>本</w:t>
      </w:r>
      <w:r w:rsidRPr="00131771">
        <w:rPr>
          <w:sz w:val="22"/>
          <w:szCs w:val="22"/>
        </w:rPr>
        <w:t>市と協議を行い、本市の指示に従うこと</w:t>
      </w:r>
      <w:r>
        <w:rPr>
          <w:rFonts w:hint="eastAsia"/>
          <w:sz w:val="22"/>
          <w:szCs w:val="22"/>
        </w:rPr>
        <w:t>。</w:t>
      </w:r>
    </w:p>
    <w:sectPr w:rsidR="00131771" w:rsidRPr="001317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3C94" w14:textId="77777777" w:rsidR="00F85844" w:rsidRDefault="00F85844" w:rsidP="00973C13">
      <w:r>
        <w:separator/>
      </w:r>
    </w:p>
  </w:endnote>
  <w:endnote w:type="continuationSeparator" w:id="0">
    <w:p w14:paraId="2F4D23CF" w14:textId="77777777" w:rsidR="00F85844" w:rsidRDefault="00F8584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EE5B" w14:textId="77777777" w:rsidR="00F85844" w:rsidRDefault="00F85844" w:rsidP="00973C13">
      <w:r>
        <w:separator/>
      </w:r>
    </w:p>
  </w:footnote>
  <w:footnote w:type="continuationSeparator" w:id="0">
    <w:p w14:paraId="29E14501" w14:textId="77777777" w:rsidR="00F85844" w:rsidRDefault="00F8584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E0A"/>
    <w:multiLevelType w:val="hybridMultilevel"/>
    <w:tmpl w:val="16485040"/>
    <w:lvl w:ilvl="0" w:tplc="20AA5B96">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1" w15:restartNumberingAfterBreak="0">
    <w:nsid w:val="5D670F87"/>
    <w:multiLevelType w:val="hybridMultilevel"/>
    <w:tmpl w:val="CE4CEFD6"/>
    <w:lvl w:ilvl="0" w:tplc="B5D8ACBA">
      <w:start w:val="1"/>
      <w:numFmt w:val="bullet"/>
      <w:lvlText w:val="・"/>
      <w:lvlJc w:val="left"/>
      <w:pPr>
        <w:ind w:left="1009" w:hanging="360"/>
      </w:pPr>
      <w:rPr>
        <w:rFonts w:ascii="ＭＳ 明朝" w:eastAsia="ＭＳ 明朝" w:hAnsi="ＭＳ 明朝" w:cs="ＭＳ 明朝" w:hint="eastAsia"/>
      </w:rPr>
    </w:lvl>
    <w:lvl w:ilvl="1" w:tplc="0409000B" w:tentative="1">
      <w:start w:val="1"/>
      <w:numFmt w:val="bullet"/>
      <w:lvlText w:val=""/>
      <w:lvlJc w:val="left"/>
      <w:pPr>
        <w:ind w:left="1529" w:hanging="440"/>
      </w:pPr>
      <w:rPr>
        <w:rFonts w:ascii="Wingdings" w:hAnsi="Wingdings" w:hint="default"/>
      </w:rPr>
    </w:lvl>
    <w:lvl w:ilvl="2" w:tplc="0409000D" w:tentative="1">
      <w:start w:val="1"/>
      <w:numFmt w:val="bullet"/>
      <w:lvlText w:val=""/>
      <w:lvlJc w:val="left"/>
      <w:pPr>
        <w:ind w:left="1969" w:hanging="440"/>
      </w:pPr>
      <w:rPr>
        <w:rFonts w:ascii="Wingdings" w:hAnsi="Wingdings" w:hint="default"/>
      </w:rPr>
    </w:lvl>
    <w:lvl w:ilvl="3" w:tplc="04090001" w:tentative="1">
      <w:start w:val="1"/>
      <w:numFmt w:val="bullet"/>
      <w:lvlText w:val=""/>
      <w:lvlJc w:val="left"/>
      <w:pPr>
        <w:ind w:left="2409" w:hanging="440"/>
      </w:pPr>
      <w:rPr>
        <w:rFonts w:ascii="Wingdings" w:hAnsi="Wingdings" w:hint="default"/>
      </w:rPr>
    </w:lvl>
    <w:lvl w:ilvl="4" w:tplc="0409000B" w:tentative="1">
      <w:start w:val="1"/>
      <w:numFmt w:val="bullet"/>
      <w:lvlText w:val=""/>
      <w:lvlJc w:val="left"/>
      <w:pPr>
        <w:ind w:left="2849" w:hanging="440"/>
      </w:pPr>
      <w:rPr>
        <w:rFonts w:ascii="Wingdings" w:hAnsi="Wingdings" w:hint="default"/>
      </w:rPr>
    </w:lvl>
    <w:lvl w:ilvl="5" w:tplc="0409000D" w:tentative="1">
      <w:start w:val="1"/>
      <w:numFmt w:val="bullet"/>
      <w:lvlText w:val=""/>
      <w:lvlJc w:val="left"/>
      <w:pPr>
        <w:ind w:left="3289" w:hanging="440"/>
      </w:pPr>
      <w:rPr>
        <w:rFonts w:ascii="Wingdings" w:hAnsi="Wingdings" w:hint="default"/>
      </w:rPr>
    </w:lvl>
    <w:lvl w:ilvl="6" w:tplc="04090001" w:tentative="1">
      <w:start w:val="1"/>
      <w:numFmt w:val="bullet"/>
      <w:lvlText w:val=""/>
      <w:lvlJc w:val="left"/>
      <w:pPr>
        <w:ind w:left="3729" w:hanging="440"/>
      </w:pPr>
      <w:rPr>
        <w:rFonts w:ascii="Wingdings" w:hAnsi="Wingdings" w:hint="default"/>
      </w:rPr>
    </w:lvl>
    <w:lvl w:ilvl="7" w:tplc="0409000B" w:tentative="1">
      <w:start w:val="1"/>
      <w:numFmt w:val="bullet"/>
      <w:lvlText w:val=""/>
      <w:lvlJc w:val="left"/>
      <w:pPr>
        <w:ind w:left="4169" w:hanging="440"/>
      </w:pPr>
      <w:rPr>
        <w:rFonts w:ascii="Wingdings" w:hAnsi="Wingdings" w:hint="default"/>
      </w:rPr>
    </w:lvl>
    <w:lvl w:ilvl="8" w:tplc="0409000D" w:tentative="1">
      <w:start w:val="1"/>
      <w:numFmt w:val="bullet"/>
      <w:lvlText w:val=""/>
      <w:lvlJc w:val="left"/>
      <w:pPr>
        <w:ind w:left="4609" w:hanging="440"/>
      </w:pPr>
      <w:rPr>
        <w:rFonts w:ascii="Wingdings" w:hAnsi="Wingdings" w:hint="default"/>
      </w:rPr>
    </w:lvl>
  </w:abstractNum>
  <w:num w:numId="1" w16cid:durableId="2090346331">
    <w:abstractNumId w:val="0"/>
  </w:num>
  <w:num w:numId="2" w16cid:durableId="19000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2C"/>
    <w:rsid w:val="00002BE3"/>
    <w:rsid w:val="000106E0"/>
    <w:rsid w:val="00013F31"/>
    <w:rsid w:val="000240F1"/>
    <w:rsid w:val="00037BD5"/>
    <w:rsid w:val="00043BB3"/>
    <w:rsid w:val="000457FB"/>
    <w:rsid w:val="0005544D"/>
    <w:rsid w:val="00062DDD"/>
    <w:rsid w:val="00084360"/>
    <w:rsid w:val="0009066A"/>
    <w:rsid w:val="000A1755"/>
    <w:rsid w:val="000B3A64"/>
    <w:rsid w:val="000F6552"/>
    <w:rsid w:val="001041ED"/>
    <w:rsid w:val="00116159"/>
    <w:rsid w:val="001213FD"/>
    <w:rsid w:val="00127E5F"/>
    <w:rsid w:val="00131771"/>
    <w:rsid w:val="00137023"/>
    <w:rsid w:val="00171793"/>
    <w:rsid w:val="001828AF"/>
    <w:rsid w:val="00197483"/>
    <w:rsid w:val="001A69E7"/>
    <w:rsid w:val="001C49EA"/>
    <w:rsid w:val="001D57D2"/>
    <w:rsid w:val="001D5D61"/>
    <w:rsid w:val="001E3D0B"/>
    <w:rsid w:val="001F17AD"/>
    <w:rsid w:val="00212C3C"/>
    <w:rsid w:val="00233937"/>
    <w:rsid w:val="0024000A"/>
    <w:rsid w:val="002407FA"/>
    <w:rsid w:val="002D4672"/>
    <w:rsid w:val="002F0657"/>
    <w:rsid w:val="00306840"/>
    <w:rsid w:val="00340B55"/>
    <w:rsid w:val="00362CE9"/>
    <w:rsid w:val="003925AE"/>
    <w:rsid w:val="003A2E33"/>
    <w:rsid w:val="003B7F86"/>
    <w:rsid w:val="003C557E"/>
    <w:rsid w:val="003C568A"/>
    <w:rsid w:val="003E4A51"/>
    <w:rsid w:val="00400FA8"/>
    <w:rsid w:val="004075C2"/>
    <w:rsid w:val="00424B1E"/>
    <w:rsid w:val="00435DD2"/>
    <w:rsid w:val="0044329E"/>
    <w:rsid w:val="00453C97"/>
    <w:rsid w:val="0047315D"/>
    <w:rsid w:val="004753CD"/>
    <w:rsid w:val="00475497"/>
    <w:rsid w:val="004769CF"/>
    <w:rsid w:val="00477BF6"/>
    <w:rsid w:val="00484926"/>
    <w:rsid w:val="00493942"/>
    <w:rsid w:val="00494442"/>
    <w:rsid w:val="004A7AE8"/>
    <w:rsid w:val="004B4137"/>
    <w:rsid w:val="004B570D"/>
    <w:rsid w:val="004C4F7B"/>
    <w:rsid w:val="004D2295"/>
    <w:rsid w:val="0055208C"/>
    <w:rsid w:val="00555268"/>
    <w:rsid w:val="00560530"/>
    <w:rsid w:val="00573403"/>
    <w:rsid w:val="00581709"/>
    <w:rsid w:val="00584F1A"/>
    <w:rsid w:val="00597E84"/>
    <w:rsid w:val="005B1F45"/>
    <w:rsid w:val="005B6205"/>
    <w:rsid w:val="005C16FE"/>
    <w:rsid w:val="005D3D2D"/>
    <w:rsid w:val="005E1C7E"/>
    <w:rsid w:val="00601AAA"/>
    <w:rsid w:val="00606890"/>
    <w:rsid w:val="00610158"/>
    <w:rsid w:val="006371ED"/>
    <w:rsid w:val="00652118"/>
    <w:rsid w:val="0065266F"/>
    <w:rsid w:val="00656776"/>
    <w:rsid w:val="00665D8B"/>
    <w:rsid w:val="0066752C"/>
    <w:rsid w:val="006A16E7"/>
    <w:rsid w:val="006A4653"/>
    <w:rsid w:val="006E4291"/>
    <w:rsid w:val="006E7E81"/>
    <w:rsid w:val="00702B6C"/>
    <w:rsid w:val="00703A29"/>
    <w:rsid w:val="0070781A"/>
    <w:rsid w:val="0073073D"/>
    <w:rsid w:val="00734C8F"/>
    <w:rsid w:val="007426BB"/>
    <w:rsid w:val="00753B4C"/>
    <w:rsid w:val="00754AF2"/>
    <w:rsid w:val="00754DFC"/>
    <w:rsid w:val="007616A8"/>
    <w:rsid w:val="00766326"/>
    <w:rsid w:val="007715A5"/>
    <w:rsid w:val="00774ECE"/>
    <w:rsid w:val="00786007"/>
    <w:rsid w:val="0079064F"/>
    <w:rsid w:val="007B2389"/>
    <w:rsid w:val="007B4F0A"/>
    <w:rsid w:val="007C3B46"/>
    <w:rsid w:val="007D2020"/>
    <w:rsid w:val="007D3255"/>
    <w:rsid w:val="007F1299"/>
    <w:rsid w:val="008013C0"/>
    <w:rsid w:val="008125E1"/>
    <w:rsid w:val="008457AE"/>
    <w:rsid w:val="00853A12"/>
    <w:rsid w:val="00854CD8"/>
    <w:rsid w:val="0087357C"/>
    <w:rsid w:val="00875A41"/>
    <w:rsid w:val="00897520"/>
    <w:rsid w:val="008B1255"/>
    <w:rsid w:val="008B592E"/>
    <w:rsid w:val="008D0826"/>
    <w:rsid w:val="008D092B"/>
    <w:rsid w:val="008E7FFC"/>
    <w:rsid w:val="00912C9B"/>
    <w:rsid w:val="009378D0"/>
    <w:rsid w:val="0094480A"/>
    <w:rsid w:val="00953E63"/>
    <w:rsid w:val="00973C13"/>
    <w:rsid w:val="009806E7"/>
    <w:rsid w:val="009822EF"/>
    <w:rsid w:val="00985973"/>
    <w:rsid w:val="0099042D"/>
    <w:rsid w:val="00992D14"/>
    <w:rsid w:val="009B2953"/>
    <w:rsid w:val="009B6055"/>
    <w:rsid w:val="009D53B1"/>
    <w:rsid w:val="009E4A04"/>
    <w:rsid w:val="009E619C"/>
    <w:rsid w:val="009E70A9"/>
    <w:rsid w:val="00A04D7D"/>
    <w:rsid w:val="00A32B31"/>
    <w:rsid w:val="00A50C4C"/>
    <w:rsid w:val="00A514B6"/>
    <w:rsid w:val="00A67B7A"/>
    <w:rsid w:val="00AC48DD"/>
    <w:rsid w:val="00AD426C"/>
    <w:rsid w:val="00AE1E13"/>
    <w:rsid w:val="00AE541C"/>
    <w:rsid w:val="00AF0991"/>
    <w:rsid w:val="00B01EA1"/>
    <w:rsid w:val="00B05288"/>
    <w:rsid w:val="00B05F7C"/>
    <w:rsid w:val="00B20E58"/>
    <w:rsid w:val="00B379F5"/>
    <w:rsid w:val="00B44085"/>
    <w:rsid w:val="00B56F71"/>
    <w:rsid w:val="00B74D5C"/>
    <w:rsid w:val="00B76ECA"/>
    <w:rsid w:val="00B84A6A"/>
    <w:rsid w:val="00B9096A"/>
    <w:rsid w:val="00B92992"/>
    <w:rsid w:val="00BB5CCF"/>
    <w:rsid w:val="00BB762F"/>
    <w:rsid w:val="00BC390F"/>
    <w:rsid w:val="00BC6B8E"/>
    <w:rsid w:val="00C06F0C"/>
    <w:rsid w:val="00C22C96"/>
    <w:rsid w:val="00C516D5"/>
    <w:rsid w:val="00C53D4A"/>
    <w:rsid w:val="00C56B3A"/>
    <w:rsid w:val="00C56C10"/>
    <w:rsid w:val="00C81B1F"/>
    <w:rsid w:val="00C97C76"/>
    <w:rsid w:val="00CD7D14"/>
    <w:rsid w:val="00CE3107"/>
    <w:rsid w:val="00CE46A0"/>
    <w:rsid w:val="00CF2F4A"/>
    <w:rsid w:val="00CF51B6"/>
    <w:rsid w:val="00D0382D"/>
    <w:rsid w:val="00D40863"/>
    <w:rsid w:val="00D42387"/>
    <w:rsid w:val="00D46C38"/>
    <w:rsid w:val="00D72C03"/>
    <w:rsid w:val="00D74D51"/>
    <w:rsid w:val="00D831E5"/>
    <w:rsid w:val="00D924C3"/>
    <w:rsid w:val="00D953A1"/>
    <w:rsid w:val="00DB561E"/>
    <w:rsid w:val="00DD3918"/>
    <w:rsid w:val="00E00A02"/>
    <w:rsid w:val="00E34E1B"/>
    <w:rsid w:val="00E62BD9"/>
    <w:rsid w:val="00E67B44"/>
    <w:rsid w:val="00E851B2"/>
    <w:rsid w:val="00E90556"/>
    <w:rsid w:val="00E937AB"/>
    <w:rsid w:val="00EB1706"/>
    <w:rsid w:val="00EB227E"/>
    <w:rsid w:val="00EB4335"/>
    <w:rsid w:val="00ED7BC6"/>
    <w:rsid w:val="00EE18E8"/>
    <w:rsid w:val="00EE1C9E"/>
    <w:rsid w:val="00EE1F33"/>
    <w:rsid w:val="00F34485"/>
    <w:rsid w:val="00F4469F"/>
    <w:rsid w:val="00F45E62"/>
    <w:rsid w:val="00F53386"/>
    <w:rsid w:val="00F61B08"/>
    <w:rsid w:val="00F61B2B"/>
    <w:rsid w:val="00F7125B"/>
    <w:rsid w:val="00F71DE4"/>
    <w:rsid w:val="00F73C62"/>
    <w:rsid w:val="00F73CC2"/>
    <w:rsid w:val="00F82A3C"/>
    <w:rsid w:val="00F85844"/>
    <w:rsid w:val="00FB63CC"/>
    <w:rsid w:val="00FB6AB7"/>
    <w:rsid w:val="00FC54D1"/>
    <w:rsid w:val="00FF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02A3A"/>
  <w15:chartTrackingRefBased/>
  <w15:docId w15:val="{55C843DE-5494-440F-9B89-9E346803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66752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2026-04-14T08:19:00Z</cp:lastPrinted>
  <dcterms:created xsi:type="dcterms:W3CDTF">2026-05-11T00:24:00Z</dcterms:created>
  <dcterms:modified xsi:type="dcterms:W3CDTF">2026-05-11T00:24:00Z</dcterms:modified>
</cp:coreProperties>
</file>